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TÍTULO EM PORTUGUÊS EM NEGRITO, CAIXA ALTA, CENTRALIZADO, FONTE TIMES NEW ROMAN, TAMANHO 12, ESPAÇAMENTO SIMPLES,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20 PALAVRAS NO MÁXIMO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TÍTULO EN ESPAÑOL, EN NEGRITA, CAIXA ALTA, CENTRALIZADO, FUENTES VECES NUEVO ROMANO 12, ESPACIO SIMPLE, UNA LÍNEA DEBAJO DEL TÍTULO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TITLE IN ENGLISH, IN BOLD, CAIXA ALTA, CENTRALIZED, SOURCE TIMES NEW ROMAN 12, SIMPLE SPACING, A LINE BELOW THE TITLE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Apresentação: C</w:t>
      </w:r>
      <w:bookmarkStart w:colFirst="0" w:colLast="0" w:name="bookmark=id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omunicação Oral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          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Autor Principal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0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; Coautor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1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; Coautor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2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Coautor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3"/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; Orientador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0C">
      <w:pPr>
        <w:widowControl w:val="1"/>
        <w:ind w:left="-850" w:firstLine="0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DOI: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https://doi.org/10.31692/2526-7701.VCOINTERPDVAgro.0012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bookmarkStart w:colFirst="0" w:colLast="0" w:name="bookmark=id.1fob9te" w:id="2"/>
    <w:bookmarkEnd w:id="2"/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RESUMO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O resumo deve conter no mínimo 250 palavras e no máximo 400 palavras, Times New Roman 11, espaçamento simples. O Resumo deve conter o objetivo do artigo, as bases teóricas, a metodologia utilizada, os resultados encontrados e as conclusões.</w:t>
      </w:r>
    </w:p>
    <w:p w:rsidR="00000000" w:rsidDel="00000000" w:rsidP="00000000" w:rsidRDefault="00000000" w:rsidRPr="00000000" w14:paraId="00000010">
      <w:pP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 Deve conter no mínimo 3 e no máximo 5 palavras-chaves, separadas por vírgula. São palavras características do tema que servem para indexar o artigo. 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RESUMEN 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resumen debe contener un mínimo de 250 palabras y un máximo de 400 palabras, Times New Roman 11, a espacio simple. El resumen debe contener el objetivo del artículo, las bases teóricas, la metodología utilizada, los resultados encontrados y las conclusiones.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Palabras Clave: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 Debe contener un mínimo de 3 y un máximo de 5 palabras clave, separadas por comas. Estas son palabras características del tema que sirven para indexar el artículo.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ABSTRACT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abstract must contain a minimum of 250 words and a maximum of 400 words, Times New Roman 11, single-spaced. The Abstract must contain the objective of the article, the theoretical bases, the methodology used, the results found and the conclusions.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rtl w:val="0"/>
        </w:rPr>
        <w:t xml:space="preserve">Keywords: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rtl w:val="0"/>
        </w:rPr>
        <w:t xml:space="preserve">It must contain a minimum of 3 and a maximum of 5 keywords, separated by commas. These are characteristic words of the theme that serve to index the article.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right="11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3znysh7" w:id="3"/>
      <w:bookmarkEnd w:id="3"/>
      <w:r w:rsidDel="00000000" w:rsidR="00000000" w:rsidRPr="00000000">
        <w:rPr>
          <w:rFonts w:ascii="Times New Roman" w:cs="Times New Roman" w:eastAsia="Times New Roman" w:hAnsi="Times New Roman"/>
          <w:color w:val="000009"/>
          <w:sz w:val="24"/>
          <w:szCs w:val="24"/>
          <w:rtl w:val="0"/>
        </w:rPr>
        <w:t xml:space="preserve">O texto poderá ser escrito em português, espanhol ou inglês. Deverá estar justificado, parágrafo 1,25, espaçamento de linha 1,5, letra Times New Roman, fonte 12, margens superior e esquerda 3 cm e margens inferior e direita 2 cm.O artigo deve conter entre 14 e 20 páginas, contando desde o resumo até as referências. Nesse espaço, os autores devem situar o leitor no contexto do tema pesquisado, oferecendo uma visão global do estudo realizado, esclarecendo: as delimitações estabelecidas na abordagem do assunto, o problema, as hipóteses, os objetivos e as justificativas que levaram o autor a tal investigação, que investigações abordam anteriormente o tema, em que vai se fundamentar para discutir o tema, qual a metodologia utilizada no trabalho e a contribuição desse artigo acerca do tema abordado. Observe, esse modelo já está na formatação. Basta escrever seguindo esse modelo e o seu artigo já estará dentro das normas do evento.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ind w:left="-85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FUNDAMENTAÇÃO TEÓRICA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Nesta parte do artigo, o autor deve fazer uma exposição e uma discussão das teorias que foram utilizadas para entender e esclarecer o problema, apresentando-as e relacionando-as com a dúvida investigada. A fundamentação apresentada servirá de base para as análises dos dados, no momento da apresentação e discussão dos resultados.</w:t>
      </w:r>
    </w:p>
    <w:p w:rsidR="00000000" w:rsidDel="00000000" w:rsidP="00000000" w:rsidRDefault="00000000" w:rsidRPr="00000000" w14:paraId="00000020">
      <w:pP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METODOLOGIA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Dizer qual a natureza da pesquisa (qualitativa, quantitativa), qual o tipo (etnográfica, experimental, estudo de caso, etc) o campo de pesquisa e os sujeitos, quais instrumentos utilizados e qual o procedimento.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-8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RESULTADOS E DISCUSSÃO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Fazer a descrição dos dados obtidos e principais resultados, fazer relação entre os dados obtidos e as hipóteses de pesquisa, apresentar dados inesperados que apareceram e que acha interessante destacar. Interpretar os resultados e discutir, tendo como base a fundamentação teórica. 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Nesse espaço pode conter elementos, como: gráficos, figuras, tabelas ou fotos. Todos esses elementos devem estar enumerados e identificados, contendo a fonte. Os dados de identificação devem estar acima da figura, em Times New Roman, tamanho 10, centralizado. Caso a fonte seja dos autores, colocar: Fonte Própria como mostram as imagens abaixo.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8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Figura 01: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O jogo didático aplicado aos estudantes 2 º série do ensino médio da escola Ceti Fauzer Bucar, Floriano-PI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-85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504828" cy="1408293"/>
            <wp:effectExtent b="0" l="0" r="0" t="0"/>
            <wp:docPr id="3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04828" cy="14082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496065" cy="1403366"/>
            <wp:effectExtent b="0" l="0" r="0" t="0"/>
            <wp:docPr id="4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6065" cy="14033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-85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Própria (2019).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Quadro 01: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Incompatibilidade Epistemológica TCP X Primeiras Gerações da Avaliação.</w:t>
      </w:r>
    </w:p>
    <w:tbl>
      <w:tblPr>
        <w:tblStyle w:val="Table1"/>
        <w:tblW w:w="9061.0" w:type="dxa"/>
        <w:jc w:val="center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400"/>
      </w:tblPr>
      <w:tblGrid>
        <w:gridCol w:w="4417"/>
        <w:gridCol w:w="4644"/>
        <w:tblGridChange w:id="0">
          <w:tblGrid>
            <w:gridCol w:w="4417"/>
            <w:gridCol w:w="464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rtl w:val="0"/>
              </w:rPr>
              <w:t xml:space="preserve">Primeiras gerações da avaliação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rtl w:val="0"/>
              </w:rPr>
              <w:t xml:space="preserve">Alternativismo construtivo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passivo no processo de construção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ativo no processo de construção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Avaliação de produto ou pontual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Avaliação constituinte da prática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Competição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Colaboração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Dependência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Autonomia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Individualidade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Construção coletiva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Padronização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Diversidade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Repetição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88.0" w:type="dxa"/>
            </w:tcMar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Criação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Própria (2019)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-85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Tabela 01: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Inscrição em faculdades locais -2005</w:t>
      </w:r>
    </w:p>
    <w:tbl>
      <w:tblPr>
        <w:tblStyle w:val="Table2"/>
        <w:tblW w:w="9071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600"/>
      </w:tblPr>
      <w:tblGrid>
        <w:gridCol w:w="2267"/>
        <w:gridCol w:w="2268"/>
        <w:gridCol w:w="2268"/>
        <w:gridCol w:w="2268"/>
        <w:tblGridChange w:id="0">
          <w:tblGrid>
            <w:gridCol w:w="2267"/>
            <w:gridCol w:w="2268"/>
            <w:gridCol w:w="2268"/>
            <w:gridCol w:w="226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Faculdade</w:t>
            </w:r>
          </w:p>
        </w:tc>
        <w:tc>
          <w:tcPr/>
          <w:p w:rsidR="00000000" w:rsidDel="00000000" w:rsidP="00000000" w:rsidRDefault="00000000" w:rsidRPr="00000000" w14:paraId="00000041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Novos alunos</w:t>
            </w:r>
          </w:p>
        </w:tc>
        <w:tc>
          <w:tcPr/>
          <w:p w:rsidR="00000000" w:rsidDel="00000000" w:rsidP="00000000" w:rsidRDefault="00000000" w:rsidRPr="00000000" w14:paraId="00000042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Alunos de graduação</w:t>
            </w:r>
          </w:p>
        </w:tc>
        <w:tc>
          <w:tcPr/>
          <w:p w:rsidR="00000000" w:rsidDel="00000000" w:rsidP="00000000" w:rsidRDefault="00000000" w:rsidRPr="00000000" w14:paraId="00000043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Alterar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Universidade Cedar</w:t>
            </w:r>
          </w:p>
        </w:tc>
        <w:tc>
          <w:tcPr/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110</w:t>
            </w:r>
          </w:p>
        </w:tc>
        <w:tc>
          <w:tcPr/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103</w:t>
            </w:r>
          </w:p>
        </w:tc>
        <w:tc>
          <w:tcPr/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Faculdade Elm</w:t>
            </w:r>
          </w:p>
        </w:tc>
        <w:tc>
          <w:tcPr/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223</w:t>
            </w:r>
          </w:p>
        </w:tc>
        <w:tc>
          <w:tcPr/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214</w:t>
            </w:r>
          </w:p>
        </w:tc>
        <w:tc>
          <w:tcPr/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Academia Maple</w:t>
            </w:r>
          </w:p>
        </w:tc>
        <w:tc>
          <w:tcPr/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197</w:t>
            </w:r>
          </w:p>
        </w:tc>
        <w:tc>
          <w:tcPr/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120</w:t>
            </w:r>
          </w:p>
        </w:tc>
        <w:tc>
          <w:tcPr/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+77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Faculdade Pine</w:t>
            </w:r>
          </w:p>
        </w:tc>
        <w:tc>
          <w:tcPr/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134</w:t>
            </w:r>
          </w:p>
        </w:tc>
        <w:tc>
          <w:tcPr/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121</w:t>
            </w:r>
          </w:p>
        </w:tc>
        <w:tc>
          <w:tcPr/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+13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Instituto Oak</w:t>
            </w:r>
          </w:p>
        </w:tc>
        <w:tc>
          <w:tcPr/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202</w:t>
            </w:r>
          </w:p>
        </w:tc>
        <w:tc>
          <w:tcPr/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210</w:t>
            </w:r>
          </w:p>
        </w:tc>
        <w:tc>
          <w:tcPr/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-8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998</w:t>
            </w:r>
          </w:p>
        </w:tc>
        <w:tc>
          <w:tcPr/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908</w:t>
            </w:r>
          </w:p>
        </w:tc>
        <w:tc>
          <w:tcPr/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-850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90</w:t>
            </w:r>
          </w:p>
        </w:tc>
      </w:tr>
    </w:tbl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Adaptado de Dados fictícios, apenas para fins ilustrativos (2020).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Figura 01: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Proteína total (g/L) quantificada nas borras de canola, milho e girassol nos 11 ensaios experimentais.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</w:rPr>
        <w:drawing>
          <wp:inline distB="0" distT="0" distL="0" distR="0">
            <wp:extent cx="4582114" cy="2333925"/>
            <wp:effectExtent b="0" l="0" r="0" t="0"/>
            <wp:docPr id="4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25832" l="30785" r="30412" t="23571"/>
                    <a:stretch>
                      <a:fillRect/>
                    </a:stretch>
                  </pic:blipFill>
                  <pic:spPr>
                    <a:xfrm>
                      <a:off x="0" y="0"/>
                      <a:ext cx="4582114" cy="2333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center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0"/>
          <w:szCs w:val="20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 Própria (2019).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CONCLUSÕES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São apresentadas as conclusões e as descobertas. Neste momento são relacionadas às diversas ideias desenvolvidas ao longo do trabalho, num processo de síntese dos principais resultados, com os comentários do autor e as contribuições trazidas pela pesquisa. 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Cabe, ainda, lembrar que a conclusão é um fechamento do trabalho estudado, respondendo às hipóteses enunciadas e aos objetivos do estudo, apresentados na Introdução.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Book Antiqua" w:cs="Book Antiqua" w:eastAsia="Book Antiqua" w:hAnsi="Book Antiqua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Trata-se de uma listagem dos livros, artigos e outros elementos de autores efetivamente utilizados e referenciados ao longo do artigo. Times New Roman 12, espaçamento é simples, texto justificado, não contém parágrafo, os autores são apresentados em ordem alfabética, com um espaço entre eles, como apresentado abaixo: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-850" w:firstLine="0"/>
        <w:jc w:val="both"/>
        <w:rPr>
          <w:rFonts w:ascii="Book Antiqua" w:cs="Book Antiqua" w:eastAsia="Book Antiqua" w:hAnsi="Book Antiqua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GUBA, E. G.; LINCOLN, Y. 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Fourth generation evaluation.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Newbury Park, London, New Delhi: Sage, 1989.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HOFFMAN, J.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Avaliação mediadora: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uma prática em construção da pré-escola à universidade. Porto Alegre: Mediação, 2001.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LIMA, K. S. Compreendendo as concepções de avaliação de professores de física através da teoria dos construtos pessoais. Recife, 2008. 163 p.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Dissertação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(Ensino das Ciências). Departamento de Educação, UFRPE, 2008.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SALES, E. S.; MONTEIRO, I. G. S.; LIMA, K. S. Formação de professor, diretrizes da Educação brasileira para o ensino de Química e Avaliação: saberes docentes essenciais à formação docente. In: VII Colóquio Internacional Educação e Contemporaneidade, 2013, São Cristóvão - SE.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Anais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do Colóquio Internacional Educação e Contemporaneidade, 2013.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85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3"/>
          <w:szCs w:val="23"/>
          <w:rtl w:val="0"/>
        </w:rPr>
        <w:t xml:space="preserve">NARDI, R.; CORTELLA, B. S. C. Formação de professores de Física: das intenções legais ao discurso dos formadores. In: XVI Simpósio Nacional de Ensino de Física, 2005, Rio de Janeiro.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3"/>
          <w:szCs w:val="23"/>
          <w:rtl w:val="0"/>
        </w:rPr>
        <w:t xml:space="preserve">Caderno de Resumos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3"/>
          <w:szCs w:val="23"/>
          <w:rtl w:val="0"/>
        </w:rPr>
        <w:t xml:space="preserve">. São Paulo - SP: Sociedade Brasileira de Física, 2005. v. 1. p. 175-175, 2005.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7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right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2" w:type="default"/>
      <w:headerReference r:id="rId13" w:type="first"/>
      <w:headerReference r:id="rId14" w:type="even"/>
      <w:footerReference r:id="rId15" w:type="default"/>
      <w:footerReference r:id="rId16" w:type="first"/>
      <w:footerReference r:id="rId17" w:type="even"/>
      <w:pgSz w:h="16840" w:w="11910" w:orient="portrait"/>
      <w:pgMar w:bottom="1134" w:top="1701" w:left="1984" w:right="1134" w:header="624" w:footer="7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075"/>
      </w:tabs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-1080131</wp:posOffset>
          </wp:positionH>
          <wp:positionV relativeFrom="paragraph">
            <wp:posOffset>-578482</wp:posOffset>
          </wp:positionV>
          <wp:extent cx="7606030" cy="1088390"/>
          <wp:effectExtent b="0" l="0" r="0" t="0"/>
          <wp:wrapSquare wrapText="bothSides" distB="0" distT="0" distL="114300" distR="114300"/>
          <wp:docPr id="42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06030" cy="108839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sz w:val="16"/>
        <w:szCs w:val="16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7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1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7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2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7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3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3">
    <w:p w:rsidR="00000000" w:rsidDel="00000000" w:rsidP="00000000" w:rsidRDefault="00000000" w:rsidRPr="00000000" w14:paraId="0000007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Curso, Instituição, </w:t>
      </w:r>
      <w:hyperlink r:id="rId4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  <w:footnote w:id="4">
    <w:p w:rsidR="00000000" w:rsidDel="00000000" w:rsidP="00000000" w:rsidRDefault="00000000" w:rsidRPr="00000000" w14:paraId="0000007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Titulação, Instituição, </w:t>
      </w:r>
      <w:hyperlink r:id="rId5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0"/>
            <w:szCs w:val="20"/>
            <w:u w:val="single"/>
            <w:rtl w:val="0"/>
          </w:rPr>
          <w:t xml:space="preserve">xxxxx.@xxxx.com.br</w:t>
        </w:r>
      </w:hyperlink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pict>
        <v:shape id="WordPictureWatermark1" style="position:absolute;width:595.4pt;height:842.1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color w:val="000000"/>
        <w:sz w:val="20"/>
        <w:szCs w:val="20"/>
      </w:rPr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523877</wp:posOffset>
              </wp:positionV>
              <wp:extent cx="5667375" cy="219075"/>
              <wp:effectExtent b="0" l="0" r="0" t="0"/>
              <wp:wrapSquare wrapText="bothSides" distB="0" distT="0" distL="0" distR="0"/>
              <wp:docPr id="38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531363" y="3689513"/>
                        <a:ext cx="562927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a"/>
                              <w:sz w:val="20"/>
                              <w:vertAlign w:val="baseline"/>
                            </w:rPr>
                            <w:t xml:space="preserve">UMA PARTE DO TÍTULO EM PORTUGUÊS, NEGRITO, CAIXA ALTA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523877</wp:posOffset>
              </wp:positionV>
              <wp:extent cx="5667375" cy="219075"/>
              <wp:effectExtent b="0" l="0" r="0" t="0"/>
              <wp:wrapSquare wrapText="bothSides" distB="0" distT="0" distL="0" distR="0"/>
              <wp:docPr id="38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67375" cy="219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459741</wp:posOffset>
              </wp:positionV>
              <wp:extent cx="6042085" cy="331399"/>
              <wp:effectExtent b="0" l="0" r="0" t="0"/>
              <wp:wrapSquare wrapText="bothSides" distB="0" distT="0" distL="0" distR="0"/>
              <wp:docPr id="3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44008" y="3633351"/>
                        <a:ext cx="6003985" cy="293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PRINCIPAL, et al. 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left</wp:align>
              </wp:positionH>
              <wp:positionV relativeFrom="page">
                <wp:posOffset>459741</wp:posOffset>
              </wp:positionV>
              <wp:extent cx="6042085" cy="331399"/>
              <wp:effectExtent b="0" l="0" r="0" t="0"/>
              <wp:wrapSquare wrapText="bothSides" distB="0" distT="0" distL="0" distR="0"/>
              <wp:docPr id="37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42085" cy="33139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color w:val="000000"/>
        <w:sz w:val="20"/>
        <w:szCs w:val="20"/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widowControl w:val="1"/>
      <w:tabs>
        <w:tab w:val="center" w:leader="none" w:pos="4524"/>
        <w:tab w:val="right" w:leader="none" w:pos="10209"/>
      </w:tabs>
      <w:ind w:left="-1701" w:right="-1129.7244094488178" w:firstLine="0"/>
      <w:jc w:val="center"/>
      <w:rPr/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531648" cy="1380626"/>
          <wp:effectExtent b="0" l="0" r="0" t="0"/>
          <wp:docPr id="43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531648" cy="138062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2520"/>
    </w:pPr>
    <w:rPr>
      <w:b w:val="1"/>
      <w:bCs w:val="1"/>
      <w:sz w:val="45"/>
      <w:szCs w:val="45"/>
    </w:rPr>
  </w:style>
  <w:style w:type="paragraph" w:styleId="Heading2">
    <w:name w:val="heading 2"/>
    <w:basedOn w:val="Normal"/>
    <w:next w:val="Normal"/>
    <w:pPr>
      <w:spacing w:before="92" w:lineRule="auto"/>
      <w:ind w:left="114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ind w:right="103"/>
      <w:jc w:val="right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Pr>
      <w:lang w:bidi="pt-PT" w:eastAsia="pt-PT"/>
    </w:rPr>
  </w:style>
  <w:style w:type="paragraph" w:styleId="Ttulo1">
    <w:name w:val="heading 1"/>
    <w:basedOn w:val="Normal"/>
    <w:uiPriority w:val="9"/>
    <w:qFormat w:val="1"/>
    <w:pPr>
      <w:ind w:left="2520"/>
      <w:outlineLvl w:val="0"/>
    </w:pPr>
    <w:rPr>
      <w:b w:val="1"/>
      <w:bCs w:val="1"/>
      <w:sz w:val="45"/>
      <w:szCs w:val="45"/>
    </w:rPr>
  </w:style>
  <w:style w:type="paragraph" w:styleId="Ttulo2">
    <w:name w:val="heading 2"/>
    <w:basedOn w:val="Normal"/>
    <w:uiPriority w:val="9"/>
    <w:semiHidden w:val="1"/>
    <w:unhideWhenUsed w:val="1"/>
    <w:qFormat w:val="1"/>
    <w:pPr>
      <w:spacing w:before="92"/>
      <w:ind w:left="114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uiPriority w:val="9"/>
    <w:semiHidden w:val="1"/>
    <w:unhideWhenUsed w:val="1"/>
    <w:qFormat w:val="1"/>
    <w:pPr>
      <w:ind w:right="103"/>
      <w:jc w:val="right"/>
      <w:outlineLvl w:val="2"/>
    </w:pPr>
    <w:rPr>
      <w:sz w:val="24"/>
      <w:szCs w:val="24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3" w:customStyle="1">
    <w:name w:val="Table Normal3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 w:val="1"/>
    <w:pPr>
      <w:ind w:left="3174"/>
      <w:jc w:val="both"/>
    </w:pPr>
  </w:style>
  <w:style w:type="paragraph" w:styleId="TableParagraph" w:customStyle="1">
    <w:name w:val="Table Paragraph"/>
    <w:basedOn w:val="Normal"/>
    <w:uiPriority w:val="1"/>
    <w:qFormat w:val="1"/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3E2717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E2717"/>
    <w:rPr>
      <w:rFonts w:ascii="Arial" w:cs="Arial" w:eastAsia="Arial" w:hAnsi="Arial"/>
      <w:lang w:bidi="pt-PT" w:eastAsia="pt-PT" w:val="pt-PT"/>
    </w:rPr>
  </w:style>
  <w:style w:type="paragraph" w:styleId="Rodap">
    <w:name w:val="footer"/>
    <w:basedOn w:val="Normal"/>
    <w:link w:val="RodapChar"/>
    <w:uiPriority w:val="99"/>
    <w:unhideWhenUsed w:val="1"/>
    <w:rsid w:val="003E2717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E2717"/>
    <w:rPr>
      <w:rFonts w:ascii="Arial" w:cs="Arial" w:eastAsia="Arial" w:hAnsi="Arial"/>
      <w:lang w:bidi="pt-PT" w:eastAsia="pt-PT" w:val="pt-PT"/>
    </w:rPr>
  </w:style>
  <w:style w:type="paragraph" w:styleId="Estilopadro" w:customStyle="1">
    <w:name w:val="Estilo padrão"/>
    <w:rsid w:val="00AC196E"/>
    <w:pPr>
      <w:suppressAutoHyphens w:val="1"/>
      <w:jc w:val="both"/>
    </w:pPr>
    <w:rPr>
      <w:rFonts w:ascii="Times New Roman" w:cs="Mangal" w:eastAsia="SimSun" w:hAnsi="Times New Roman"/>
      <w:color w:val="00000a"/>
      <w:sz w:val="24"/>
      <w:szCs w:val="24"/>
      <w:lang w:bidi="hi-IN" w:eastAsia="zh-CN" w:val="pt-BR"/>
    </w:rPr>
  </w:style>
  <w:style w:type="paragraph" w:styleId="NormalWeb">
    <w:name w:val="Normal (Web)"/>
    <w:aliases w:val="Text"/>
    <w:basedOn w:val="Estilopadro"/>
    <w:uiPriority w:val="99"/>
    <w:rsid w:val="00AC196E"/>
    <w:pPr>
      <w:spacing w:after="280" w:before="280"/>
    </w:pPr>
  </w:style>
  <w:style w:type="character" w:styleId="fwb" w:customStyle="1">
    <w:name w:val="fwb"/>
    <w:rsid w:val="00AC196E"/>
  </w:style>
  <w:style w:type="paragraph" w:styleId="BodyText21" w:customStyle="1">
    <w:name w:val="Body Text 21"/>
    <w:basedOn w:val="Estilopadro"/>
    <w:rsid w:val="00D34E7E"/>
    <w:pPr>
      <w:spacing w:line="360" w:lineRule="auto"/>
    </w:pPr>
    <w:rPr>
      <w:rFonts w:ascii="Book Antiqua" w:cs="Book Antiqua" w:hAnsi="Book Antiqua"/>
    </w:rPr>
  </w:style>
  <w:style w:type="character" w:styleId="Hyperlink">
    <w:name w:val="Hyperlink"/>
    <w:uiPriority w:val="99"/>
    <w:unhideWhenUsed w:val="1"/>
    <w:rsid w:val="00D34E7E"/>
    <w:rPr>
      <w:color w:val="0000ff"/>
      <w:u w:val="single"/>
    </w:rPr>
  </w:style>
  <w:style w:type="paragraph" w:styleId="SemEspaamento">
    <w:name w:val="No Spacing"/>
    <w:uiPriority w:val="1"/>
    <w:qFormat w:val="1"/>
    <w:rsid w:val="007D78CF"/>
    <w:pPr>
      <w:widowControl w:val="1"/>
      <w:suppressAutoHyphens w:val="1"/>
      <w:jc w:val="both"/>
    </w:pPr>
    <w:rPr>
      <w:rFonts w:ascii="Times New Roman" w:cs="Times New Roman" w:eastAsia="Times New Roman" w:hAnsi="Times New Roman"/>
      <w:szCs w:val="20"/>
      <w:lang w:eastAsia="zh-CN"/>
    </w:rPr>
  </w:style>
  <w:style w:type="paragraph" w:styleId="Textodenotaderodap">
    <w:name w:val="footnote text"/>
    <w:aliases w:val="f t,ft"/>
    <w:basedOn w:val="Normal"/>
    <w:link w:val="TextodenotaderodapChar"/>
    <w:uiPriority w:val="99"/>
    <w:semiHidden w:val="1"/>
    <w:unhideWhenUsed w:val="1"/>
    <w:rsid w:val="00723935"/>
    <w:pPr>
      <w:widowControl w:val="1"/>
      <w:jc w:val="both"/>
    </w:pPr>
    <w:rPr>
      <w:rFonts w:asciiTheme="minorHAnsi" w:cstheme="minorBidi" w:eastAsiaTheme="minorEastAsia" w:hAnsiTheme="minorHAnsi"/>
      <w:sz w:val="20"/>
      <w:szCs w:val="20"/>
      <w:lang w:bidi="ar-SA" w:eastAsia="pt-BR" w:val="pt-BR"/>
    </w:rPr>
  </w:style>
  <w:style w:type="character" w:styleId="TextodenotaderodapChar" w:customStyle="1">
    <w:name w:val="Texto de nota de rodapé Char"/>
    <w:aliases w:val="f t Char,ft Char"/>
    <w:basedOn w:val="Fontepargpadro"/>
    <w:link w:val="Textodenotaderodap"/>
    <w:uiPriority w:val="99"/>
    <w:semiHidden w:val="1"/>
    <w:rsid w:val="00723935"/>
    <w:rPr>
      <w:rFonts w:eastAsiaTheme="minorEastAsia"/>
      <w:sz w:val="20"/>
      <w:szCs w:val="20"/>
      <w:lang w:eastAsia="pt-BR" w:val="pt-BR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723935"/>
    <w:rPr>
      <w:vertAlign w:val="superscript"/>
    </w:rPr>
  </w:style>
  <w:style w:type="paragraph" w:styleId="Pr-formataoHTML">
    <w:name w:val="HTML Preformatted"/>
    <w:basedOn w:val="Normal"/>
    <w:link w:val="Pr-formataoHTMLChar"/>
    <w:uiPriority w:val="99"/>
    <w:semiHidden w:val="1"/>
    <w:unhideWhenUsed w:val="1"/>
    <w:rsid w:val="00723935"/>
    <w:pPr>
      <w:widowControl w:val="1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eastAsia="Times New Roman" w:hAnsi="Courier New"/>
      <w:sz w:val="20"/>
      <w:szCs w:val="20"/>
      <w:lang w:bidi="ar-SA" w:eastAsia="pt-BR" w:val="pt-BR"/>
    </w:rPr>
  </w:style>
  <w:style w:type="character" w:styleId="Pr-formataoHTMLChar" w:customStyle="1">
    <w:name w:val="Pré-formatação HTML Char"/>
    <w:basedOn w:val="Fontepargpadro"/>
    <w:link w:val="Pr-formataoHTML"/>
    <w:uiPriority w:val="99"/>
    <w:semiHidden w:val="1"/>
    <w:rsid w:val="00723935"/>
    <w:rPr>
      <w:rFonts w:ascii="Courier New" w:cs="Courier New" w:eastAsia="Times New Roman" w:hAnsi="Courier New"/>
      <w:sz w:val="20"/>
      <w:szCs w:val="20"/>
      <w:lang w:eastAsia="pt-BR" w:val="pt-BR"/>
    </w:rPr>
  </w:style>
  <w:style w:type="character" w:styleId="ncoradanotaderodap" w:customStyle="1">
    <w:name w:val="Âncora da nota de rodapé"/>
    <w:locked w:val="1"/>
    <w:rsid w:val="00C17434"/>
    <w:rPr>
      <w:vertAlign w:val="superscript"/>
    </w:rPr>
  </w:style>
  <w:style w:type="paragraph" w:styleId="Default" w:customStyle="1">
    <w:name w:val="Default"/>
    <w:rsid w:val="00CF0213"/>
    <w:pPr>
      <w:widowControl w:val="1"/>
      <w:adjustRightInd w:val="0"/>
    </w:pPr>
    <w:rPr>
      <w:rFonts w:ascii="Swis721 Lt BT" w:cs="Swis721 Lt BT" w:eastAsia="Calibri" w:hAnsi="Swis721 Lt BT"/>
      <w:color w:val="000000"/>
      <w:sz w:val="24"/>
      <w:szCs w:val="24"/>
      <w:lang w:val="pt-BR"/>
    </w:rPr>
  </w:style>
  <w:style w:type="character" w:styleId="PargrafodaListaChar" w:customStyle="1">
    <w:name w:val="Parágrafo da Lista Char"/>
    <w:link w:val="PargrafodaLista"/>
    <w:uiPriority w:val="34"/>
    <w:rsid w:val="00CF0213"/>
    <w:rPr>
      <w:rFonts w:ascii="Arial" w:cs="Arial" w:eastAsia="Arial" w:hAnsi="Arial"/>
      <w:lang w:bidi="pt-PT" w:eastAsia="pt-PT" w:val="pt-PT"/>
    </w:rPr>
  </w:style>
  <w:style w:type="table" w:styleId="Tabelacomgrade">
    <w:name w:val="Table Grid"/>
    <w:basedOn w:val="Tabelanormal"/>
    <w:uiPriority w:val="39"/>
    <w:rsid w:val="00CF0213"/>
    <w:pPr>
      <w:widowControl w:val="1"/>
      <w:jc w:val="both"/>
    </w:pPr>
    <w:rPr>
      <w:rFonts w:eastAsiaTheme="minorEastAsia"/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6" w:customStyle="1">
    <w:name w:val="A6"/>
    <w:uiPriority w:val="99"/>
    <w:rsid w:val="009F2CC0"/>
    <w:rPr>
      <w:rFonts w:cs="Garamond"/>
      <w:color w:val="000000"/>
      <w:sz w:val="22"/>
      <w:szCs w:val="22"/>
    </w:rPr>
  </w:style>
  <w:style w:type="character" w:styleId="nfaseSutil">
    <w:name w:val="Subtle Emphasis"/>
    <w:basedOn w:val="Fontepargpadro"/>
    <w:uiPriority w:val="19"/>
    <w:qFormat w:val="1"/>
    <w:rsid w:val="005F7D4E"/>
    <w:rPr>
      <w:i w:val="1"/>
      <w:iCs w:val="1"/>
      <w:color w:val="404040" w:themeColor="text1" w:themeTint="0000BF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5F7D4E"/>
    <w:rPr>
      <w:color w:val="605e5c"/>
      <w:shd w:color="auto" w:fill="e1dfdd" w:val="clear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6" w:customStyle="1">
    <w:name w:val="6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5" w:customStyle="1">
    <w:name w:val="5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4" w:customStyle="1">
    <w:name w:val="4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3" w:customStyle="1">
    <w:name w:val="3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2" w:customStyle="1">
    <w:name w:val="2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1" w:customStyle="1">
    <w:name w:val="1"/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4.png"/><Relationship Id="rId13" Type="http://schemas.openxmlformats.org/officeDocument/2006/relationships/header" Target="header3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5" Type="http://schemas.openxmlformats.org/officeDocument/2006/relationships/footer" Target="footer2.xml"/><Relationship Id="rId14" Type="http://schemas.openxmlformats.org/officeDocument/2006/relationships/header" Target="header1.xml"/><Relationship Id="rId17" Type="http://schemas.openxmlformats.org/officeDocument/2006/relationships/footer" Target="footer1.xml"/><Relationship Id="rId16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https://doi.org/10.31692/2526-7701.VCOINTERPDVAgro.001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notes.xml.rels><?xml version="1.0" encoding="UTF-8" standalone="yes"?><Relationships xmlns="http://schemas.openxmlformats.org/package/2006/relationships"><Relationship Id="rId1" Type="http://schemas.openxmlformats.org/officeDocument/2006/relationships/hyperlink" Target="mailto:xxxxx.@xxxx.com.br" TargetMode="External"/><Relationship Id="rId2" Type="http://schemas.openxmlformats.org/officeDocument/2006/relationships/hyperlink" Target="mailto:xxxxx.@xxxx.com.br" TargetMode="External"/><Relationship Id="rId3" Type="http://schemas.openxmlformats.org/officeDocument/2006/relationships/hyperlink" Target="mailto:xxxxx.@xxxx.com.br" TargetMode="External"/><Relationship Id="rId4" Type="http://schemas.openxmlformats.org/officeDocument/2006/relationships/hyperlink" Target="mailto:xxxxx.@xxxx.com.br" TargetMode="External"/><Relationship Id="rId5" Type="http://schemas.openxmlformats.org/officeDocument/2006/relationships/hyperlink" Target="mailto:xxxxx.@xxxx.com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8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q1Lf47kK6UfjqhNKnAPdEHH26A==">CgMxLjAyCGguZ2pkZ3hzMgppZC4zMGowemxsMgppZC4xZm9iOXRlMgloLjN6bnlzaDc4AHIhMVNTN1JxOXFqVjI0LU14dFFvd0RGOTl5NnI4WVpFQWMz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2022-06-12T02:00:00Z</dcterms:created>
  <dc:creator>Beatriz Paredes do Nascimento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2018-03-20T00:00:00Z</vt:filetime>
  </property>
  <property fmtid="{D5CDD505-2E9C-101B-9397-08002B2CF9AE}" pid="3" name="Creator">
    <vt:lpwstr>Adobe Illustrator CC 2017 (Windows)</vt:lpwstr>
  </property>
  <property fmtid="{D5CDD505-2E9C-101B-9397-08002B2CF9AE}" pid="4" name="LastSaved">
    <vt:filetime>2018-04-29T00:00:00Z</vt:filetime>
  </property>
</Properties>
</file>